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2619375</wp:posOffset>
            </wp:positionH>
            <wp:positionV relativeFrom="paragraph">
              <wp:posOffset>0</wp:posOffset>
            </wp:positionV>
            <wp:extent cx="746760" cy="716280"/>
            <wp:effectExtent b="0" l="0" r="0" t="0"/>
            <wp:wrapSquare wrapText="bothSides" distB="0" distT="0" distL="114300" distR="1143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16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20" w:lineRule="auto"/>
        <w:jc w:val="both"/>
        <w:rPr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120" w:lineRule="auto"/>
        <w:jc w:val="center"/>
        <w:rPr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120" w:lineRule="auto"/>
        <w:jc w:val="center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P&amp;G, Soriana Fundación y Fondo Unido México invitan a las familias mexicanas a promover el desarrollo físico y mental de las y los niños de México </w:t>
      </w:r>
    </w:p>
    <w:p w:rsidR="00000000" w:rsidDel="00000000" w:rsidP="00000000" w:rsidRDefault="00000000" w:rsidRPr="00000000" w14:paraId="00000006">
      <w:pPr>
        <w:shd w:fill="ffffff" w:val="clear"/>
        <w:spacing w:after="120" w:lineRule="auto"/>
        <w:rPr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120" w:lineRule="auto"/>
        <w:ind w:left="720" w:hanging="360"/>
        <w:jc w:val="both"/>
        <w:rPr>
          <w:i w:val="1"/>
          <w:color w:val="666666"/>
        </w:rPr>
      </w:pPr>
      <w:r w:rsidDel="00000000" w:rsidR="00000000" w:rsidRPr="00000000">
        <w:rPr>
          <w:i w:val="1"/>
          <w:color w:val="666666"/>
          <w:rtl w:val="0"/>
        </w:rPr>
        <w:t xml:space="preserve">Fue presentada la segunda etapa de la iniciativa “Tu super con causa” que instalará siete ludotecas en distintas partes del país.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120" w:lineRule="auto"/>
        <w:ind w:left="720" w:hanging="360"/>
        <w:jc w:val="both"/>
        <w:rPr>
          <w:i w:val="1"/>
          <w:color w:val="666666"/>
        </w:rPr>
      </w:pPr>
      <w:r w:rsidDel="00000000" w:rsidR="00000000" w:rsidRPr="00000000">
        <w:rPr>
          <w:i w:val="1"/>
          <w:color w:val="666666"/>
          <w:rtl w:val="0"/>
        </w:rPr>
        <w:t xml:space="preserve">Con esto se impulsará la participación de 1,898 niñas, niños y adolescentes en México para permitir su desarrollo, cognitivo, lingüístico, socioemocional a través de espacios lúdicos. </w:t>
      </w:r>
    </w:p>
    <w:p w:rsidR="00000000" w:rsidDel="00000000" w:rsidP="00000000" w:rsidRDefault="00000000" w:rsidRPr="00000000" w14:paraId="00000009">
      <w:pPr>
        <w:shd w:fill="ffffff" w:val="clear"/>
        <w:spacing w:after="120" w:lineRule="auto"/>
        <w:jc w:val="both"/>
        <w:rPr>
          <w:i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México, CDMX, 15 de marzo de 2023.-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P&amp;G</w:t>
        </w:r>
      </w:hyperlink>
      <w:r w:rsidDel="00000000" w:rsidR="00000000" w:rsidRPr="00000000">
        <w:rPr>
          <w:rtl w:val="0"/>
        </w:rPr>
        <w:t xml:space="preserve">, empresa mundial líder en productos de limpieza, higiene personal y cuidado de la salud, une fuerzas nuevamente con Soriana Fundación y Fondo Unido para impulsar la segunda etapa de “</w:t>
      </w:r>
      <w:r w:rsidDel="00000000" w:rsidR="00000000" w:rsidRPr="00000000">
        <w:rPr>
          <w:b w:val="1"/>
          <w:rtl w:val="0"/>
        </w:rPr>
        <w:t xml:space="preserve">Tu super con causa</w:t>
      </w:r>
      <w:r w:rsidDel="00000000" w:rsidR="00000000" w:rsidRPr="00000000">
        <w:rPr>
          <w:rtl w:val="0"/>
        </w:rPr>
        <w:t xml:space="preserve">”, alianza estratégica que en 2023 tiene como objetivo instalar siete ludotecas y espacios psico-pedagógicos para continuar con el impulso del desarrollo educativo de la niñez mexicana. </w:t>
      </w:r>
    </w:p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En mayo del año pasado, esta campaña benefició a 4,100 niñas y niños en condiciones vulnerables de CDMX, Estado de México, Oaxaca, Guanajuato, Chiapas, Puebla, Morelos, Oaxaca, Nuevo León, Baja California Norte y Baja California Sur. Esto a través del levantamiento de 35 espacios que promueven el desarrollo psicosocial en diferentes estancias infantiles. Estos espacios denominados “Rincón de la Calma”, que incluyeron actividades para favorecer el desarrollo cognitivo y socioemocional con materiales didácticos acordes a su edad. </w:t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Donando 5% de las ventas de los meses de marzo y abril (topado a dos millones de pesos*), los socios estratégicos lanzaron una nueva fase de </w:t>
      </w:r>
      <w:r w:rsidDel="00000000" w:rsidR="00000000" w:rsidRPr="00000000">
        <w:rPr>
          <w:b w:val="1"/>
          <w:rtl w:val="0"/>
        </w:rPr>
        <w:t xml:space="preserve">“Tu super con causa”</w:t>
      </w:r>
      <w:r w:rsidDel="00000000" w:rsidR="00000000" w:rsidRPr="00000000">
        <w:rPr>
          <w:rtl w:val="0"/>
        </w:rPr>
        <w:t xml:space="preserve"> que favorecerá a </w:t>
      </w:r>
      <w:r w:rsidDel="00000000" w:rsidR="00000000" w:rsidRPr="00000000">
        <w:rPr>
          <w:b w:val="1"/>
          <w:rtl w:val="0"/>
        </w:rPr>
        <w:t xml:space="preserve">1,898 niñas, niños y adolescentes</w:t>
      </w:r>
      <w:r w:rsidDel="00000000" w:rsidR="00000000" w:rsidRPr="00000000">
        <w:rPr>
          <w:rtl w:val="0"/>
        </w:rPr>
        <w:t xml:space="preserve"> para que puedan desarrollar sus habilidades de comunicación, salud física y mental, al mismo tiempo de mejorar su desempeño académico y regulación emocional. </w:t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Nos da mucho gusto que Soriana Fundación y Fondo Unido México se alíen una vez más con nosotros en la necesidad de impulsar la educación en nuestro país. La vocación de P&amp;G es ser una fuerza para el crecimiento y para el bien, donde todas las niñas, niños y jóvenes cuenten con las mejores oportunidades y habilidades para se desarrollen en un entorno óptimo que los lleve a un </w:t>
      </w:r>
      <w:r w:rsidDel="00000000" w:rsidR="00000000" w:rsidRPr="00000000">
        <w:rPr>
          <w:i w:val="1"/>
          <w:highlight w:val="white"/>
          <w:rtl w:val="0"/>
        </w:rPr>
        <w:t xml:space="preserve">futuro prometedor. Este es un nuevo capítulo de una maravillosa iniciativa que ha sido posible con el apoyo de nuestros grandes aliados y las familias mexicanas”,</w:t>
      </w:r>
      <w:r w:rsidDel="00000000" w:rsidR="00000000" w:rsidRPr="00000000">
        <w:rPr>
          <w:highlight w:val="white"/>
          <w:rtl w:val="0"/>
        </w:rPr>
        <w:t xml:space="preserve"> dijo Ana Paula González, Directora de Comunicaciones de </w:t>
      </w:r>
      <w:r w:rsidDel="00000000" w:rsidR="00000000" w:rsidRPr="00000000">
        <w:rPr>
          <w:b w:val="1"/>
          <w:highlight w:val="white"/>
          <w:rtl w:val="0"/>
        </w:rPr>
        <w:t xml:space="preserve">P&amp;G México</w:t>
      </w:r>
      <w:r w:rsidDel="00000000" w:rsidR="00000000" w:rsidRPr="00000000">
        <w:rPr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i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Claudia Aguado, Subdirectora de </w:t>
      </w:r>
      <w:r w:rsidDel="00000000" w:rsidR="00000000" w:rsidRPr="00000000">
        <w:rPr>
          <w:b w:val="1"/>
          <w:highlight w:val="white"/>
          <w:rtl w:val="0"/>
        </w:rPr>
        <w:t xml:space="preserve">Soriana Fundación</w:t>
      </w:r>
      <w:r w:rsidDel="00000000" w:rsidR="00000000" w:rsidRPr="00000000">
        <w:rPr>
          <w:highlight w:val="white"/>
          <w:rtl w:val="0"/>
        </w:rPr>
        <w:t xml:space="preserve">, también comentó al respecto: “</w:t>
      </w:r>
      <w:r w:rsidDel="00000000" w:rsidR="00000000" w:rsidRPr="00000000">
        <w:rPr>
          <w:i w:val="1"/>
          <w:highlight w:val="white"/>
          <w:rtl w:val="0"/>
        </w:rPr>
        <w:t xml:space="preserve">Esta alianza nos ha permitido crecer la red de ludotecas para tener un mayor impacto en la promoción del derecho al juego, la recreación y la participación que tienen las niñas, niños y adolescentes en México. Con P&amp;G, Fondo Unido México y el apoyo de nuestros clientes llegaremos muy lejos en favor de la educación mexicana”. 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Este proyecto consistirá en la instalación de siete ludotecas ubicadas en el </w:t>
      </w:r>
      <w:r w:rsidDel="00000000" w:rsidR="00000000" w:rsidRPr="00000000">
        <w:rPr>
          <w:b w:val="1"/>
          <w:rtl w:val="0"/>
        </w:rPr>
        <w:t xml:space="preserve">Centro de Atención Múltiple Alamedas</w:t>
      </w:r>
      <w:r w:rsidDel="00000000" w:rsidR="00000000" w:rsidRPr="00000000">
        <w:rPr>
          <w:rtl w:val="0"/>
        </w:rPr>
        <w:t xml:space="preserve"> (Irapuato, Gto.), </w:t>
      </w:r>
      <w:r w:rsidDel="00000000" w:rsidR="00000000" w:rsidRPr="00000000">
        <w:rPr>
          <w:b w:val="1"/>
          <w:rtl w:val="0"/>
        </w:rPr>
        <w:t xml:space="preserve">Centro de Atención Múltiple Manuel López Dávila</w:t>
      </w:r>
      <w:r w:rsidDel="00000000" w:rsidR="00000000" w:rsidRPr="00000000">
        <w:rPr>
          <w:rtl w:val="0"/>
        </w:rPr>
        <w:t xml:space="preserve"> (Gto., Gto.), </w:t>
      </w:r>
      <w:r w:rsidDel="00000000" w:rsidR="00000000" w:rsidRPr="00000000">
        <w:rPr>
          <w:b w:val="1"/>
          <w:rtl w:val="0"/>
        </w:rPr>
        <w:t xml:space="preserve">Escuela Primaria Efrén Ángeles Pérez</w:t>
      </w:r>
      <w:r w:rsidDel="00000000" w:rsidR="00000000" w:rsidRPr="00000000">
        <w:rPr>
          <w:rtl w:val="0"/>
        </w:rPr>
        <w:t xml:space="preserve"> (Mineral de la Reforma, Hidalgo), </w:t>
      </w:r>
      <w:r w:rsidDel="00000000" w:rsidR="00000000" w:rsidRPr="00000000">
        <w:rPr>
          <w:b w:val="1"/>
          <w:rtl w:val="0"/>
        </w:rPr>
        <w:t xml:space="preserve">GINER, Nuestro Nuevo Mañana A.C</w:t>
      </w:r>
      <w:r w:rsidDel="00000000" w:rsidR="00000000" w:rsidRPr="00000000">
        <w:rPr>
          <w:rtl w:val="0"/>
        </w:rPr>
        <w:t xml:space="preserve">. (San Martín Xochinahuac, Azcapotzalco, CDMX), </w:t>
      </w:r>
      <w:r w:rsidDel="00000000" w:rsidR="00000000" w:rsidRPr="00000000">
        <w:rPr>
          <w:b w:val="1"/>
          <w:rtl w:val="0"/>
        </w:rPr>
        <w:t xml:space="preserve">Fundación Te Necesito para Servir A.C.</w:t>
      </w:r>
      <w:r w:rsidDel="00000000" w:rsidR="00000000" w:rsidRPr="00000000">
        <w:rPr>
          <w:rtl w:val="0"/>
        </w:rPr>
        <w:t xml:space="preserve"> (San José Poza Honda, Naucalpan, Edo. de Méx), </w:t>
      </w:r>
      <w:r w:rsidDel="00000000" w:rsidR="00000000" w:rsidRPr="00000000">
        <w:rPr>
          <w:b w:val="1"/>
          <w:rtl w:val="0"/>
        </w:rPr>
        <w:t xml:space="preserve">Comunidad Bolmay</w:t>
      </w:r>
      <w:r w:rsidDel="00000000" w:rsidR="00000000" w:rsidRPr="00000000">
        <w:rPr>
          <w:rtl w:val="0"/>
        </w:rPr>
        <w:t xml:space="preserve"> (Valladolid, Yucatán) y </w:t>
      </w:r>
      <w:r w:rsidDel="00000000" w:rsidR="00000000" w:rsidRPr="00000000">
        <w:rPr>
          <w:b w:val="1"/>
          <w:rtl w:val="0"/>
        </w:rPr>
        <w:t xml:space="preserve">Escuela Primaria Alfredo Solís Elizondo</w:t>
      </w:r>
      <w:r w:rsidDel="00000000" w:rsidR="00000000" w:rsidRPr="00000000">
        <w:rPr>
          <w:rtl w:val="0"/>
        </w:rPr>
        <w:t xml:space="preserve"> (Santa Catarina, Nuevo León). </w:t>
      </w:r>
    </w:p>
    <w:p w:rsidR="00000000" w:rsidDel="00000000" w:rsidP="00000000" w:rsidRDefault="00000000" w:rsidRPr="00000000" w14:paraId="0000001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Nancy Lara, Directora de Fondo Unido México recalcó la importancia de estos espacios “es derecho de nuestras niñas y niños jugar y es responsabilidad de todas y todos, acompañar, impulsar y celebrar el desarrollo integral de nuestra niñez. Para Fondo Unido México, es un placer trabajar con empresas tan comprometidas cómo Soriana y P&amp;G para hacer esto posible."</w:t>
      </w:r>
    </w:p>
    <w:p w:rsidR="00000000" w:rsidDel="00000000" w:rsidP="00000000" w:rsidRDefault="00000000" w:rsidRPr="00000000" w14:paraId="0000001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Cada uno de estos espacios educativos con áreas ludotecarias como la música, dramatización, lectura, construcción, psicomotricidad, entre otros, cuya finalidad es permitir contribuir al desarrollo psicosocial y educación lúdica de los niños, niñas y adolescentes. De forma paralela se brindará una capacitación de seis módulos para 14 ludotecarias y ludotecarios, esto con el objetivo de que desarrollen habilidades para promover entre los niños, niñas y adolescentes una convivencia armoniosa y libre de violencia. </w:t>
      </w:r>
    </w:p>
    <w:p w:rsidR="00000000" w:rsidDel="00000000" w:rsidP="00000000" w:rsidRDefault="00000000" w:rsidRPr="00000000" w14:paraId="0000001A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Con esto, Procter &amp; Gamble refuerza su compromiso de generar un impacto positivo en la educación de México y el mundo. Este esfuerzo se suma al impulso del desarrollo socioemocional de la niñez generado a través de campañas para hacer del día de las y los mexicanos, un día mejor.   </w:t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* El 5% de las ventas de productos P&amp;G comprados en Soriana será donado vía Fondo Unido México para apoyo en la construcción de ludotecas en México. Limitado a $2,000,000 de pesos.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Acerca de Procter &amp; Gamble 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Fundada hace más de 180 años, Procter &amp; Gamble es una empresa mundial líder en productos de limpieza, higiene personal y cuidado de la salud. Hoy es una de las empresas de consumo más grandes del mundo, mejorando la vida diaria de alrededor de 5 mil millones de personas en 180 países a través de marcas como Pantene, Ariel, Head &amp; Shoulders, Gillette, Oral-B, Downy, Naturella, Ace y Vick entre otras. </w:t>
      </w:r>
    </w:p>
    <w:p w:rsidR="00000000" w:rsidDel="00000000" w:rsidP="00000000" w:rsidRDefault="00000000" w:rsidRPr="00000000" w14:paraId="0000002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b w:val="1"/>
          <w:color w:val="1155cc"/>
          <w:u w:val="single"/>
        </w:rPr>
      </w:pPr>
      <w:r w:rsidDel="00000000" w:rsidR="00000000" w:rsidRPr="00000000">
        <w:rPr>
          <w:rtl w:val="0"/>
        </w:rPr>
        <w:t xml:space="preserve">Para más información acerca de P&amp;G, consulta la página</w:t>
      </w:r>
      <w:hyperlink r:id="rId9">
        <w:r w:rsidDel="00000000" w:rsidR="00000000" w:rsidRPr="00000000">
          <w:rPr>
            <w:b w:val="1"/>
            <w:color w:val="454545"/>
            <w:u w:val="single"/>
            <w:rtl w:val="0"/>
          </w:rPr>
          <w:t xml:space="preserve"> </w:t>
        </w:r>
      </w:hyperlink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https://pg.com.mx </w:t>
        </w:r>
      </w:hyperlink>
      <w:r w:rsidDel="00000000" w:rsidR="00000000" w:rsidRPr="00000000">
        <w:rPr>
          <w:b w:val="1"/>
          <w:color w:val="454545"/>
          <w:rtl w:val="0"/>
        </w:rPr>
        <w:t xml:space="preserve"> </w:t>
      </w:r>
      <w:r w:rsidDel="00000000" w:rsidR="00000000" w:rsidRPr="00000000">
        <w:rPr>
          <w:rtl w:val="0"/>
        </w:rPr>
        <w:t xml:space="preserve">y su sala de</w:t>
      </w:r>
      <w:hyperlink r:id="rId11">
        <w:r w:rsidDel="00000000" w:rsidR="00000000" w:rsidRPr="00000000">
          <w:rPr>
            <w:rtl w:val="0"/>
          </w:rPr>
          <w:t xml:space="preserve"> </w:t>
        </w:r>
      </w:hyperlink>
      <w:hyperlink r:id="rId12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prensa</w:t>
        </w:r>
      </w:hyperlink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b w:val="1"/>
          <w:color w:val="454545"/>
          <w:rtl w:val="0"/>
        </w:rPr>
        <w:t xml:space="preserve"> </w:t>
      </w:r>
      <w:r w:rsidDel="00000000" w:rsidR="00000000" w:rsidRPr="00000000">
        <w:rPr>
          <w:rtl w:val="0"/>
        </w:rPr>
        <w:t xml:space="preserve">Visita también</w:t>
      </w:r>
      <w:r w:rsidDel="00000000" w:rsidR="00000000" w:rsidRPr="00000000">
        <w:rPr>
          <w:color w:val="242424"/>
          <w:rtl w:val="0"/>
        </w:rPr>
        <w:t xml:space="preserve">:</w:t>
      </w:r>
      <w:hyperlink r:id="rId13">
        <w:r w:rsidDel="00000000" w:rsidR="00000000" w:rsidRPr="00000000">
          <w:rPr>
            <w:b w:val="1"/>
            <w:color w:val="454545"/>
            <w:rtl w:val="0"/>
          </w:rPr>
          <w:t xml:space="preserve"> </w:t>
        </w:r>
      </w:hyperlink>
      <w:hyperlink r:id="rId14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Linkedin P&amp;G México</w:t>
        </w:r>
      </w:hyperlink>
      <w:r w:rsidDel="00000000" w:rsidR="00000000" w:rsidRPr="00000000">
        <w:rPr>
          <w:rtl w:val="0"/>
        </w:rPr>
        <w:t xml:space="preserve"> e </w:t>
      </w:r>
      <w:hyperlink r:id="rId1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Instagram P&amp;G México</w:t>
        </w:r>
      </w:hyperlink>
      <w:r w:rsidDel="00000000" w:rsidR="00000000" w:rsidRPr="00000000">
        <w:rPr>
          <w:b w:val="1"/>
          <w:color w:val="1155cc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jc w:val="both"/>
        <w:rPr>
          <w:b w:val="1"/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Acerca de Soriana: </w:t>
      </w:r>
    </w:p>
    <w:p w:rsidR="00000000" w:rsidDel="00000000" w:rsidP="00000000" w:rsidRDefault="00000000" w:rsidRPr="00000000" w14:paraId="0000002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b w:val="1"/>
          <w:rtl w:val="0"/>
        </w:rPr>
        <w:t xml:space="preserve">Organización Soriana, S.A. de C.V</w:t>
      </w:r>
      <w:r w:rsidDel="00000000" w:rsidR="00000000" w:rsidRPr="00000000">
        <w:rPr>
          <w:rtl w:val="0"/>
        </w:rPr>
        <w:t xml:space="preserve"> es una empresa del sector comercial en México de capital 100% mexicano fundada en 1968. Con una estrategia multiformato, Soriana opera 764 tiendas de autoservicio y 37 clubes de precios. Sus acciones cotizan en la Bolsa Mexicana de Valores desde 1987 con la clave de pizarra SORIANA.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Sitio web:</w:t>
      </w:r>
      <w:r w:rsidDel="00000000" w:rsidR="00000000" w:rsidRPr="00000000">
        <w:rPr>
          <w:color w:val="0000ff"/>
          <w:rtl w:val="0"/>
        </w:rPr>
        <w:t xml:space="preserve"> </w:t>
      </w:r>
      <w:hyperlink r:id="rId16">
        <w:r w:rsidDel="00000000" w:rsidR="00000000" w:rsidRPr="00000000">
          <w:rPr>
            <w:color w:val="0000ff"/>
            <w:u w:val="single"/>
            <w:rtl w:val="0"/>
          </w:rPr>
          <w:t xml:space="preserve">www.organizacionsoriana.com</w:t>
        </w:r>
      </w:hyperlink>
      <w:r w:rsidDel="00000000" w:rsidR="00000000" w:rsidRPr="00000000">
        <w:rPr>
          <w:color w:val="0000ff"/>
          <w:rtl w:val="0"/>
        </w:rPr>
        <w:t xml:space="preserve">  </w:t>
      </w:r>
      <w:r w:rsidDel="00000000" w:rsidR="00000000" w:rsidRPr="00000000">
        <w:rPr>
          <w:rtl w:val="0"/>
        </w:rPr>
        <w:t xml:space="preserve">   </w:t>
        <w:tab/>
        <w:t xml:space="preserve"> </w:t>
        <w:tab/>
        <w:tab/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Redes Sociales: @org.soriana y @OrgSoriana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 de prensa:</w:t>
      </w:r>
    </w:p>
    <w:p w:rsidR="00000000" w:rsidDel="00000000" w:rsidP="00000000" w:rsidRDefault="00000000" w:rsidRPr="00000000" w14:paraId="0000003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Andrea González                         </w:t>
      </w:r>
    </w:p>
    <w:p w:rsidR="00000000" w:rsidDel="00000000" w:rsidP="00000000" w:rsidRDefault="00000000" w:rsidRPr="00000000" w14:paraId="00000032">
      <w:pPr>
        <w:spacing w:line="240" w:lineRule="auto"/>
        <w:jc w:val="both"/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andrea.gonzalez@another.co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55 9106 8180 </w:t>
      </w:r>
    </w:p>
    <w:p w:rsidR="00000000" w:rsidDel="00000000" w:rsidP="00000000" w:rsidRDefault="00000000" w:rsidRPr="00000000" w14:paraId="0000003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Tanya Belmont</w:t>
      </w:r>
    </w:p>
    <w:p w:rsidR="00000000" w:rsidDel="00000000" w:rsidP="00000000" w:rsidRDefault="00000000" w:rsidRPr="00000000" w14:paraId="00000036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tanya.belmont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55 6211 9370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 w:val="1"/>
    <w:rsid w:val="00E84F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84F6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latam.pg.com/sala-de-prensa/" TargetMode="External"/><Relationship Id="rId10" Type="http://schemas.openxmlformats.org/officeDocument/2006/relationships/hyperlink" Target="https://us.pg.com/" TargetMode="External"/><Relationship Id="rId13" Type="http://schemas.openxmlformats.org/officeDocument/2006/relationships/hyperlink" Target="https://www.linkedin.com/company/procter-and-gamble/" TargetMode="External"/><Relationship Id="rId12" Type="http://schemas.openxmlformats.org/officeDocument/2006/relationships/hyperlink" Target="https://latam.pg.com/sala-de-prensa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.pg.com/" TargetMode="External"/><Relationship Id="rId15" Type="http://schemas.openxmlformats.org/officeDocument/2006/relationships/hyperlink" Target="https://www.instagram.com/pgcareersmx/" TargetMode="External"/><Relationship Id="rId14" Type="http://schemas.openxmlformats.org/officeDocument/2006/relationships/hyperlink" Target="https://www.linkedin.com/company/procter-and-gamble/" TargetMode="External"/><Relationship Id="rId17" Type="http://schemas.openxmlformats.org/officeDocument/2006/relationships/hyperlink" Target="mailto:andrea.gonzalez@another.co" TargetMode="External"/><Relationship Id="rId16" Type="http://schemas.openxmlformats.org/officeDocument/2006/relationships/hyperlink" Target="http://www.organizacionsoriana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mailto:gabriela.monroy@another.co" TargetMode="External"/><Relationship Id="rId7" Type="http://schemas.openxmlformats.org/officeDocument/2006/relationships/image" Target="media/image1.jpg"/><Relationship Id="rId8" Type="http://schemas.openxmlformats.org/officeDocument/2006/relationships/hyperlink" Target="https://latam.pg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rtRbPaCk/Q9BoSQi7SAfkt6HzA==">AMUW2mUoDpUrzoWYS0ksnOO0h4DLEqDrqAHx3dRB9rySnUnxIwZ2xG+26TXUuNdWnPRlOlUwWIVJczc7Dp6OQqKQ3YhCjf0A0S6OJunz6t/G8wgTgaTowm4=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2023-03-14T21:59:00Z</dcterms:created>
  <dc:creator>RAYEK, DAVID</dc:creator>
</cp:coreProperties>
</file>